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240" w:before="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Latvian-born Jānis Liepiņš has served as First Kapellmeister of the Nationaltheater Mannheim since the start of the 2019/20 season. He has also been a conductor at the Latvian National Opera and Ballet since September 2014.</w:t>
      </w:r>
      <w:r w:rsidDel="00000000" w:rsidR="00000000" w:rsidRPr="00000000">
        <w:drawing>
          <wp:anchor allowOverlap="1" behindDoc="0" distB="0" distT="0" distL="114300" distR="114300" hidden="0" layoutInCell="1" locked="0" relativeHeight="0" simplePos="0">
            <wp:simplePos x="0" y="0"/>
            <wp:positionH relativeFrom="column">
              <wp:posOffset>4758825</wp:posOffset>
            </wp:positionH>
            <wp:positionV relativeFrom="paragraph">
              <wp:posOffset>209550</wp:posOffset>
            </wp:positionV>
            <wp:extent cx="1934197" cy="2433638"/>
            <wp:effectExtent b="0" l="0" r="0" t="0"/>
            <wp:wrapSquare wrapText="bothSides" distB="0" distT="0" distL="114300" distR="114300"/>
            <wp:docPr id="1" name="image2.jpg"/>
            <a:graphic>
              <a:graphicData uri="http://schemas.openxmlformats.org/drawingml/2006/picture">
                <pic:pic>
                  <pic:nvPicPr>
                    <pic:cNvPr id="0" name="image2.jpg"/>
                    <pic:cNvPicPr preferRelativeResize="0"/>
                  </pic:nvPicPr>
                  <pic:blipFill>
                    <a:blip r:embed="rId6"/>
                    <a:srcRect b="37990" l="32546" r="0" t="5444"/>
                    <a:stretch>
                      <a:fillRect/>
                    </a:stretch>
                  </pic:blipFill>
                  <pic:spPr>
                    <a:xfrm>
                      <a:off x="0" y="0"/>
                      <a:ext cx="1934197" cy="2433638"/>
                    </a:xfrm>
                    <a:prstGeom prst="rect"/>
                    <a:ln/>
                  </pic:spPr>
                </pic:pic>
              </a:graphicData>
            </a:graphic>
          </wp:anchor>
        </w:drawing>
      </w:r>
    </w:p>
    <w:p w:rsidR="00000000" w:rsidDel="00000000" w:rsidP="00000000" w:rsidRDefault="00000000" w:rsidRPr="00000000" w14:paraId="00000002">
      <w:pPr>
        <w:spacing w:after="240" w:before="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Highlights from recent seasons at the Nationaltheater Mannheim include new productions of </w:t>
      </w:r>
      <w:r w:rsidDel="00000000" w:rsidR="00000000" w:rsidRPr="00000000">
        <w:rPr>
          <w:rFonts w:ascii="Century Gothic" w:cs="Century Gothic" w:eastAsia="Century Gothic" w:hAnsi="Century Gothic"/>
          <w:i w:val="1"/>
          <w:rtl w:val="0"/>
        </w:rPr>
        <w:t xml:space="preserve">Ariadne auf Naxos</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Don Giovanni</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Die Fledermaus</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La Forza del Destino</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Les Huguenots</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Cavalleria Rusticana</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Der Schmied von Gent</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Die Csárdásfürstin</w:t>
      </w:r>
      <w:r w:rsidDel="00000000" w:rsidR="00000000" w:rsidRPr="00000000">
        <w:rPr>
          <w:rFonts w:ascii="Century Gothic" w:cs="Century Gothic" w:eastAsia="Century Gothic" w:hAnsi="Century Gothic"/>
          <w:rtl w:val="0"/>
        </w:rPr>
        <w:t xml:space="preserve">, fragments from Wagner's </w:t>
      </w:r>
      <w:r w:rsidDel="00000000" w:rsidR="00000000" w:rsidRPr="00000000">
        <w:rPr>
          <w:rFonts w:ascii="Century Gothic" w:cs="Century Gothic" w:eastAsia="Century Gothic" w:hAnsi="Century Gothic"/>
          <w:i w:val="1"/>
          <w:rtl w:val="0"/>
        </w:rPr>
        <w:t xml:space="preserve">Ring</w:t>
      </w:r>
      <w:r w:rsidDel="00000000" w:rsidR="00000000" w:rsidRPr="00000000">
        <w:rPr>
          <w:rFonts w:ascii="Century Gothic" w:cs="Century Gothic" w:eastAsia="Century Gothic" w:hAnsi="Century Gothic"/>
          <w:rtl w:val="0"/>
        </w:rPr>
        <w:t xml:space="preserve"> cycle, </w:t>
      </w:r>
      <w:r w:rsidDel="00000000" w:rsidR="00000000" w:rsidRPr="00000000">
        <w:rPr>
          <w:rFonts w:ascii="Century Gothic" w:cs="Century Gothic" w:eastAsia="Century Gothic" w:hAnsi="Century Gothic"/>
          <w:i w:val="1"/>
          <w:rtl w:val="0"/>
        </w:rPr>
        <w:t xml:space="preserve">Don Pasquale</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Die Entführung aus dem Serail</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Die Zauberflöte</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Madama Butterfly</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Il Barbiere di Siviglia</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Beatrice di Tenda</w:t>
      </w:r>
      <w:r w:rsidDel="00000000" w:rsidR="00000000" w:rsidRPr="00000000">
        <w:rPr>
          <w:rFonts w:ascii="Century Gothic" w:cs="Century Gothic" w:eastAsia="Century Gothic" w:hAnsi="Century Gothic"/>
          <w:rtl w:val="0"/>
        </w:rPr>
        <w:t xml:space="preserve">, and </w:t>
      </w:r>
      <w:r w:rsidDel="00000000" w:rsidR="00000000" w:rsidRPr="00000000">
        <w:rPr>
          <w:rFonts w:ascii="Century Gothic" w:cs="Century Gothic" w:eastAsia="Century Gothic" w:hAnsi="Century Gothic"/>
          <w:i w:val="1"/>
          <w:rtl w:val="0"/>
        </w:rPr>
        <w:t xml:space="preserve">Orpheus in the Underworld</w:t>
      </w:r>
      <w:r w:rsidDel="00000000" w:rsidR="00000000" w:rsidRPr="00000000">
        <w:rPr>
          <w:rFonts w:ascii="Century Gothic" w:cs="Century Gothic" w:eastAsia="Century Gothic" w:hAnsi="Century Gothic"/>
          <w:rtl w:val="0"/>
        </w:rPr>
        <w:t xml:space="preserve">, as well as revivals of </w:t>
      </w:r>
      <w:r w:rsidDel="00000000" w:rsidR="00000000" w:rsidRPr="00000000">
        <w:rPr>
          <w:rFonts w:ascii="Century Gothic" w:cs="Century Gothic" w:eastAsia="Century Gothic" w:hAnsi="Century Gothic"/>
          <w:i w:val="1"/>
          <w:rtl w:val="0"/>
        </w:rPr>
        <w:t xml:space="preserve">Il Trovatore</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Norma</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Nabucco</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Eugene Onegin</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Carmen</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Hänsel und Gretel</w:t>
      </w:r>
      <w:r w:rsidDel="00000000" w:rsidR="00000000" w:rsidRPr="00000000">
        <w:rPr>
          <w:rFonts w:ascii="Century Gothic" w:cs="Century Gothic" w:eastAsia="Century Gothic" w:hAnsi="Century Gothic"/>
          <w:rtl w:val="0"/>
        </w:rPr>
        <w:t xml:space="preserve">, and </w:t>
      </w:r>
      <w:r w:rsidDel="00000000" w:rsidR="00000000" w:rsidRPr="00000000">
        <w:rPr>
          <w:rFonts w:ascii="Century Gothic" w:cs="Century Gothic" w:eastAsia="Century Gothic" w:hAnsi="Century Gothic"/>
          <w:i w:val="1"/>
          <w:rtl w:val="0"/>
        </w:rPr>
        <w:t xml:space="preserve">Così fan tutte</w:t>
      </w:r>
      <w:r w:rsidDel="00000000" w:rsidR="00000000" w:rsidRPr="00000000">
        <w:rPr>
          <w:rFonts w:ascii="Century Gothic" w:cs="Century Gothic" w:eastAsia="Century Gothic" w:hAnsi="Century Gothic"/>
          <w:rtl w:val="0"/>
        </w:rPr>
        <w:t xml:space="preserve">. Liepiņš has also made his conducting debut at the Deutsche Oper am Rhein in Düsseldorf with Tchaikovsky's </w:t>
      </w:r>
      <w:r w:rsidDel="00000000" w:rsidR="00000000" w:rsidRPr="00000000">
        <w:rPr>
          <w:rFonts w:ascii="Century Gothic" w:cs="Century Gothic" w:eastAsia="Century Gothic" w:hAnsi="Century Gothic"/>
          <w:i w:val="1"/>
          <w:rtl w:val="0"/>
        </w:rPr>
        <w:t xml:space="preserve">The Nutcracker</w:t>
      </w:r>
      <w:r w:rsidDel="00000000" w:rsidR="00000000" w:rsidRPr="00000000">
        <w:rPr>
          <w:rFonts w:ascii="Century Gothic" w:cs="Century Gothic" w:eastAsia="Century Gothic" w:hAnsi="Century Gothic"/>
          <w:rtl w:val="0"/>
        </w:rPr>
        <w:t xml:space="preserve">, conducted </w:t>
      </w:r>
      <w:r w:rsidDel="00000000" w:rsidR="00000000" w:rsidRPr="00000000">
        <w:rPr>
          <w:rFonts w:ascii="Century Gothic" w:cs="Century Gothic" w:eastAsia="Century Gothic" w:hAnsi="Century Gothic"/>
          <w:i w:val="1"/>
          <w:rtl w:val="0"/>
        </w:rPr>
        <w:t xml:space="preserve">Carmen</w:t>
      </w:r>
      <w:r w:rsidDel="00000000" w:rsidR="00000000" w:rsidRPr="00000000">
        <w:rPr>
          <w:rFonts w:ascii="Century Gothic" w:cs="Century Gothic" w:eastAsia="Century Gothic" w:hAnsi="Century Gothic"/>
          <w:rtl w:val="0"/>
        </w:rPr>
        <w:t xml:space="preserve"> at Theater Chemnitz, led a Verdi Opera Gala with the Württemberg Philharmonic, and conducted a concert featuring works by Tchaikovsky and Smetana with the Orquesta Clásica Santa Cecilia.</w:t>
      </w:r>
    </w:p>
    <w:p w:rsidR="00000000" w:rsidDel="00000000" w:rsidP="00000000" w:rsidRDefault="00000000" w:rsidRPr="00000000" w14:paraId="00000003">
      <w:pPr>
        <w:spacing w:after="240" w:before="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At the Latvian National Opera, Liepiņš' extensive repertoire includes </w:t>
      </w:r>
      <w:r w:rsidDel="00000000" w:rsidR="00000000" w:rsidRPr="00000000">
        <w:rPr>
          <w:rFonts w:ascii="Century Gothic" w:cs="Century Gothic" w:eastAsia="Century Gothic" w:hAnsi="Century Gothic"/>
          <w:i w:val="1"/>
          <w:rtl w:val="0"/>
        </w:rPr>
        <w:t xml:space="preserve">Carmen</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Eugene Onegin</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The Rake's Progress</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Il Trovatore</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Le Villi</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Gianni Schicchi</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La Rondine</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Dialogues des Carmélites</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The Rose of Turaida</w:t>
      </w:r>
      <w:r w:rsidDel="00000000" w:rsidR="00000000" w:rsidRPr="00000000">
        <w:rPr>
          <w:rFonts w:ascii="Century Gothic" w:cs="Century Gothic" w:eastAsia="Century Gothic" w:hAnsi="Century Gothic"/>
          <w:rtl w:val="0"/>
        </w:rPr>
        <w:t xml:space="preserve">, and the operetta </w:t>
      </w:r>
      <w:r w:rsidDel="00000000" w:rsidR="00000000" w:rsidRPr="00000000">
        <w:rPr>
          <w:rFonts w:ascii="Century Gothic" w:cs="Century Gothic" w:eastAsia="Century Gothic" w:hAnsi="Century Gothic"/>
          <w:i w:val="1"/>
          <w:rtl w:val="0"/>
        </w:rPr>
        <w:t xml:space="preserve">Die Fledermaus</w:t>
      </w:r>
      <w:r w:rsidDel="00000000" w:rsidR="00000000" w:rsidRPr="00000000">
        <w:rPr>
          <w:rFonts w:ascii="Century Gothic" w:cs="Century Gothic" w:eastAsia="Century Gothic" w:hAnsi="Century Gothic"/>
          <w:rtl w:val="0"/>
        </w:rPr>
        <w:t xml:space="preserve">. He has also conducted ballets such as </w:t>
      </w:r>
      <w:r w:rsidDel="00000000" w:rsidR="00000000" w:rsidRPr="00000000">
        <w:rPr>
          <w:rFonts w:ascii="Century Gothic" w:cs="Century Gothic" w:eastAsia="Century Gothic" w:hAnsi="Century Gothic"/>
          <w:i w:val="1"/>
          <w:rtl w:val="0"/>
        </w:rPr>
        <w:t xml:space="preserve">Raymonda</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Romeo and Juliet</w:t>
      </w:r>
      <w:r w:rsidDel="00000000" w:rsidR="00000000" w:rsidRPr="00000000">
        <w:rPr>
          <w:rFonts w:ascii="Century Gothic" w:cs="Century Gothic" w:eastAsia="Century Gothic" w:hAnsi="Century Gothic"/>
          <w:rtl w:val="0"/>
        </w:rPr>
        <w:t xml:space="preserve">, </w:t>
      </w:r>
      <w:r w:rsidDel="00000000" w:rsidR="00000000" w:rsidRPr="00000000">
        <w:rPr>
          <w:rFonts w:ascii="Century Gothic" w:cs="Century Gothic" w:eastAsia="Century Gothic" w:hAnsi="Century Gothic"/>
          <w:i w:val="1"/>
          <w:rtl w:val="0"/>
        </w:rPr>
        <w:t xml:space="preserve">Scheherazade and Her Tales</w:t>
      </w:r>
      <w:r w:rsidDel="00000000" w:rsidR="00000000" w:rsidRPr="00000000">
        <w:rPr>
          <w:rFonts w:ascii="Century Gothic" w:cs="Century Gothic" w:eastAsia="Century Gothic" w:hAnsi="Century Gothic"/>
          <w:rtl w:val="0"/>
        </w:rPr>
        <w:t xml:space="preserve">, and </w:t>
      </w:r>
      <w:r w:rsidDel="00000000" w:rsidR="00000000" w:rsidRPr="00000000">
        <w:rPr>
          <w:rFonts w:ascii="Century Gothic" w:cs="Century Gothic" w:eastAsia="Century Gothic" w:hAnsi="Century Gothic"/>
          <w:i w:val="1"/>
          <w:rtl w:val="0"/>
        </w:rPr>
        <w:t xml:space="preserve">La Bayadère</w:t>
      </w:r>
      <w:r w:rsidDel="00000000" w:rsidR="00000000" w:rsidRPr="00000000">
        <w:rPr>
          <w:rFonts w:ascii="Century Gothic" w:cs="Century Gothic" w:eastAsia="Century Gothic" w:hAnsi="Century Gothic"/>
          <w:rtl w:val="0"/>
        </w:rPr>
        <w:t xml:space="preserve">. In Riga, he made his Wagnerian debut with </w:t>
      </w:r>
      <w:r w:rsidDel="00000000" w:rsidR="00000000" w:rsidRPr="00000000">
        <w:rPr>
          <w:rFonts w:ascii="Century Gothic" w:cs="Century Gothic" w:eastAsia="Century Gothic" w:hAnsi="Century Gothic"/>
          <w:i w:val="1"/>
          <w:rtl w:val="0"/>
        </w:rPr>
        <w:t xml:space="preserve">Der fliegende Holländer</w:t>
      </w:r>
      <w:r w:rsidDel="00000000" w:rsidR="00000000" w:rsidRPr="00000000">
        <w:rPr>
          <w:rFonts w:ascii="Century Gothic" w:cs="Century Gothic" w:eastAsia="Century Gothic" w:hAnsi="Century Gothic"/>
          <w:rtl w:val="0"/>
        </w:rPr>
        <w:t xml:space="preserve"> and conducted a gala concert celebrating the centennial of Latvian independence. He gained international recognition in the 2018/19 season with a new production of Montemezzi's </w:t>
      </w:r>
      <w:r w:rsidDel="00000000" w:rsidR="00000000" w:rsidRPr="00000000">
        <w:rPr>
          <w:rFonts w:ascii="Century Gothic" w:cs="Century Gothic" w:eastAsia="Century Gothic" w:hAnsi="Century Gothic"/>
          <w:i w:val="1"/>
          <w:rtl w:val="0"/>
        </w:rPr>
        <w:t xml:space="preserve">L'Incantesimo</w:t>
      </w:r>
      <w:r w:rsidDel="00000000" w:rsidR="00000000" w:rsidRPr="00000000">
        <w:rPr>
          <w:rFonts w:ascii="Century Gothic" w:cs="Century Gothic" w:eastAsia="Century Gothic" w:hAnsi="Century Gothic"/>
          <w:rtl w:val="0"/>
        </w:rPr>
        <w:t xml:space="preserve"> paired with Leoncavallo's </w:t>
      </w:r>
      <w:r w:rsidDel="00000000" w:rsidR="00000000" w:rsidRPr="00000000">
        <w:rPr>
          <w:rFonts w:ascii="Century Gothic" w:cs="Century Gothic" w:eastAsia="Century Gothic" w:hAnsi="Century Gothic"/>
          <w:i w:val="1"/>
          <w:rtl w:val="0"/>
        </w:rPr>
        <w:t xml:space="preserve">Pagliacci</w:t>
      </w:r>
      <w:r w:rsidDel="00000000" w:rsidR="00000000" w:rsidRPr="00000000">
        <w:rPr>
          <w:rFonts w:ascii="Century Gothic" w:cs="Century Gothic" w:eastAsia="Century Gothic" w:hAnsi="Century Gothic"/>
          <w:rtl w:val="0"/>
        </w:rPr>
        <w:t xml:space="preserve">, which was broadcast on Arte TV.</w:t>
      </w:r>
    </w:p>
    <w:p w:rsidR="00000000" w:rsidDel="00000000" w:rsidP="00000000" w:rsidRDefault="00000000" w:rsidRPr="00000000" w14:paraId="00000004">
      <w:pPr>
        <w:spacing w:after="240" w:before="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Earlier in his career, Liepiņš assisted Daniel Oren for the Latvian National Opera's concert performance of Verdi's </w:t>
      </w:r>
      <w:r w:rsidDel="00000000" w:rsidR="00000000" w:rsidRPr="00000000">
        <w:rPr>
          <w:rFonts w:ascii="Century Gothic" w:cs="Century Gothic" w:eastAsia="Century Gothic" w:hAnsi="Century Gothic"/>
          <w:i w:val="1"/>
          <w:rtl w:val="0"/>
        </w:rPr>
        <w:t xml:space="preserve">Ernani</w:t>
      </w:r>
      <w:r w:rsidDel="00000000" w:rsidR="00000000" w:rsidRPr="00000000">
        <w:rPr>
          <w:rFonts w:ascii="Century Gothic" w:cs="Century Gothic" w:eastAsia="Century Gothic" w:hAnsi="Century Gothic"/>
          <w:rtl w:val="0"/>
        </w:rPr>
        <w:t xml:space="preserve"> and Alexander Vedernikov in a new production of Tchaikovsky's </w:t>
      </w:r>
      <w:r w:rsidDel="00000000" w:rsidR="00000000" w:rsidRPr="00000000">
        <w:rPr>
          <w:rFonts w:ascii="Century Gothic" w:cs="Century Gothic" w:eastAsia="Century Gothic" w:hAnsi="Century Gothic"/>
          <w:i w:val="1"/>
          <w:rtl w:val="0"/>
        </w:rPr>
        <w:t xml:space="preserve">The Queen of Spades</w:t>
      </w:r>
      <w:r w:rsidDel="00000000" w:rsidR="00000000" w:rsidRPr="00000000">
        <w:rPr>
          <w:rFonts w:ascii="Century Gothic" w:cs="Century Gothic" w:eastAsia="Century Gothic" w:hAnsi="Century Gothic"/>
          <w:rtl w:val="0"/>
        </w:rPr>
        <w:t xml:space="preserve"> for the Savonlinna Opera Festival.</w:t>
      </w:r>
    </w:p>
    <w:p w:rsidR="00000000" w:rsidDel="00000000" w:rsidP="00000000" w:rsidRDefault="00000000" w:rsidRPr="00000000" w14:paraId="00000005">
      <w:pPr>
        <w:spacing w:after="240" w:before="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On the concert stage, he regularly appears with all professional orchestras in Latvia and made his debut with the Russian National Symphony Orchestra in 2017.</w:t>
      </w:r>
    </w:p>
    <w:p w:rsidR="00000000" w:rsidDel="00000000" w:rsidP="00000000" w:rsidRDefault="00000000" w:rsidRPr="00000000" w14:paraId="00000006">
      <w:pPr>
        <w:spacing w:after="240" w:before="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Liepiņš has been honored with the Grand Music Award as Latvia's New Artist of the Year in 2013, as well as the Annual Award in Culture. He earned his Bachelor's degree in choral and orchestral conducting from the Latvian Academy of Music, completed his conducting training at the Universität der Künste in Berlin under Professor Lutz Köhler, and received further instruction through masterclasses with Professor Colin Metters.</w:t>
      </w:r>
    </w:p>
    <w:p w:rsidR="00000000" w:rsidDel="00000000" w:rsidP="00000000" w:rsidRDefault="00000000" w:rsidRPr="00000000" w14:paraId="00000007">
      <w:pPr>
        <w:spacing w:after="240" w:before="240" w:lineRule="auto"/>
        <w:jc w:val="both"/>
        <w:rPr>
          <w:rFonts w:ascii="Century Gothic" w:cs="Century Gothic" w:eastAsia="Century Gothic" w:hAnsi="Century Gothic"/>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70.07874015748033" w:top="0" w:left="850.3937007874016" w:right="850.3937007874016"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pageBreakBefore w:val="0"/>
      <w:tabs>
        <w:tab w:val="center" w:leader="none" w:pos="4680"/>
        <w:tab w:val="right" w:leader="none" w:pos="9360"/>
      </w:tabs>
      <w:spacing w:after="454" w:line="240" w:lineRule="auto"/>
      <w:jc w:val="center"/>
      <w:rPr>
        <w:rFonts w:ascii="Century Gothic" w:cs="Century Gothic" w:eastAsia="Century Gothic" w:hAnsi="Century Gothic"/>
        <w:sz w:val="18"/>
        <w:szCs w:val="18"/>
      </w:rPr>
    </w:pPr>
    <w:r w:rsidDel="00000000" w:rsidR="00000000" w:rsidRPr="00000000">
      <w:rPr>
        <w:rFonts w:ascii="Century Gothic" w:cs="Century Gothic" w:eastAsia="Century Gothic" w:hAnsi="Century Gothic"/>
        <w:sz w:val="20"/>
        <w:szCs w:val="20"/>
        <w:rtl w:val="0"/>
      </w:rPr>
      <w:t xml:space="preserve">Season 2024/25                                      www.tact4art.com                                      pawel@tact4art.com</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tabs>
        <w:tab w:val="center" w:leader="none" w:pos="4680"/>
        <w:tab w:val="right" w:leader="none" w:pos="9360"/>
      </w:tabs>
      <w:spacing w:after="454" w:line="240" w:lineRule="auto"/>
      <w:jc w:val="center"/>
      <w:rPr/>
    </w:pPr>
    <w:r w:rsidDel="00000000" w:rsidR="00000000" w:rsidRPr="00000000">
      <w:rPr>
        <w:rFonts w:ascii="Century Gothic" w:cs="Century Gothic" w:eastAsia="Century Gothic" w:hAnsi="Century Gothic"/>
        <w:sz w:val="20"/>
        <w:szCs w:val="20"/>
        <w:rtl w:val="0"/>
      </w:rPr>
      <w:t xml:space="preserve">Season 2025/26                                      www.tact4art.com                                      pawel@tact4art.com</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9">
    <w:pPr>
      <w:pageBreakBefore w:val="0"/>
      <w:jc w:val="left"/>
      <w:rPr>
        <w:rFonts w:ascii="Book Antiqua" w:cs="Book Antiqua" w:eastAsia="Book Antiqua" w:hAnsi="Book Antiqua"/>
        <w:b w:val="1"/>
        <w:sz w:val="24"/>
        <w:szCs w:val="24"/>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pageBreakBefore w:val="0"/>
      <w:spacing w:after="0" w:line="360" w:lineRule="auto"/>
      <w:rPr>
        <w:rFonts w:ascii="Arial" w:cs="Arial" w:eastAsia="Arial" w:hAnsi="Arial"/>
        <w:color w:val="ff0000"/>
      </w:rPr>
    </w:pPr>
    <w:r w:rsidDel="00000000" w:rsidR="00000000" w:rsidRPr="00000000">
      <w:rPr>
        <w:rtl w:val="0"/>
      </w:rPr>
    </w:r>
  </w:p>
  <w:tbl>
    <w:tblPr>
      <w:tblStyle w:val="Table1"/>
      <w:tblW w:w="10754.0" w:type="dxa"/>
      <w:jc w:val="left"/>
      <w:tblInd w:w="-115.0" w:type="dxa"/>
      <w:tblBorders>
        <w:top w:color="000000" w:space="0" w:sz="0" w:val="nil"/>
        <w:left w:color="000000" w:space="0" w:sz="0" w:val="nil"/>
        <w:bottom w:color="e20000" w:space="0" w:sz="8" w:val="single"/>
        <w:right w:color="000000" w:space="0" w:sz="0" w:val="nil"/>
        <w:insideH w:color="000000" w:space="0" w:sz="0" w:val="nil"/>
        <w:insideV w:color="000000" w:space="0" w:sz="0" w:val="nil"/>
      </w:tblBorders>
      <w:tblLayout w:type="fixed"/>
      <w:tblLook w:val="0400"/>
    </w:tblPr>
    <w:tblGrid>
      <w:gridCol w:w="10754"/>
      <w:tblGridChange w:id="0">
        <w:tblGrid>
          <w:gridCol w:w="10754"/>
        </w:tblGrid>
      </w:tblGridChange>
    </w:tblGrid>
    <w:tr>
      <w:trPr>
        <w:cantSplit w:val="0"/>
        <w:trHeight w:val="1260" w:hRule="atLeast"/>
        <w:tblHeader w:val="0"/>
      </w:trPr>
      <w:tc>
        <w:tcPr/>
        <w:p w:rsidR="00000000" w:rsidDel="00000000" w:rsidP="00000000" w:rsidRDefault="00000000" w:rsidRPr="00000000" w14:paraId="0000000B">
          <w:pPr>
            <w:pageBreakBefore w:val="0"/>
            <w:spacing w:line="276" w:lineRule="auto"/>
            <w:jc w:val="right"/>
            <w:rPr>
              <w:rFonts w:ascii="Book Antiqua" w:cs="Book Antiqua" w:eastAsia="Book Antiqua" w:hAnsi="Book Antiqua"/>
              <w:sz w:val="44"/>
              <w:szCs w:val="44"/>
            </w:rPr>
          </w:pPr>
          <w:r w:rsidDel="00000000" w:rsidR="00000000" w:rsidRPr="00000000">
            <w:rPr>
              <w:rFonts w:ascii="Book Antiqua" w:cs="Book Antiqua" w:eastAsia="Book Antiqua" w:hAnsi="Book Antiqua"/>
              <w:sz w:val="44"/>
              <w:szCs w:val="44"/>
              <w:rtl w:val="0"/>
            </w:rPr>
            <w:t xml:space="preserve">JĀNIS LIEPIŅŠ</w:t>
          </w:r>
          <w:r w:rsidDel="00000000" w:rsidR="00000000" w:rsidRPr="00000000">
            <w:drawing>
              <wp:anchor allowOverlap="1" behindDoc="0" distB="0" distT="0" distL="114300" distR="114300" hidden="0" layoutInCell="1" locked="0" relativeHeight="0" simplePos="0">
                <wp:simplePos x="0" y="0"/>
                <wp:positionH relativeFrom="column">
                  <wp:posOffset>104776</wp:posOffset>
                </wp:positionH>
                <wp:positionV relativeFrom="paragraph">
                  <wp:posOffset>114300</wp:posOffset>
                </wp:positionV>
                <wp:extent cx="1453515" cy="692150"/>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1"/>
                        <a:srcRect b="16666" l="0" r="0" t="16666"/>
                        <a:stretch>
                          <a:fillRect/>
                        </a:stretch>
                      </pic:blipFill>
                      <pic:spPr>
                        <a:xfrm>
                          <a:off x="0" y="0"/>
                          <a:ext cx="1453515" cy="692150"/>
                        </a:xfrm>
                        <a:prstGeom prst="rect"/>
                        <a:ln/>
                      </pic:spPr>
                    </pic:pic>
                  </a:graphicData>
                </a:graphic>
              </wp:anchor>
            </w:drawing>
          </w:r>
        </w:p>
        <w:p w:rsidR="00000000" w:rsidDel="00000000" w:rsidP="00000000" w:rsidRDefault="00000000" w:rsidRPr="00000000" w14:paraId="0000000C">
          <w:pPr>
            <w:pageBreakBefore w:val="0"/>
            <w:spacing w:line="276" w:lineRule="auto"/>
            <w:jc w:val="right"/>
            <w:rPr>
              <w:rFonts w:ascii="Book Antiqua" w:cs="Book Antiqua" w:eastAsia="Book Antiqua" w:hAnsi="Book Antiqua"/>
              <w:sz w:val="40"/>
              <w:szCs w:val="40"/>
            </w:rPr>
          </w:pPr>
          <w:r w:rsidDel="00000000" w:rsidR="00000000" w:rsidRPr="00000000">
            <w:rPr>
              <w:rFonts w:ascii="Book Antiqua" w:cs="Book Antiqua" w:eastAsia="Book Antiqua" w:hAnsi="Book Antiqua"/>
              <w:sz w:val="40"/>
              <w:szCs w:val="40"/>
              <w:rtl w:val="0"/>
            </w:rPr>
            <w:t xml:space="preserve">conductor</w:t>
          </w:r>
          <w:r w:rsidDel="00000000" w:rsidR="00000000" w:rsidRPr="00000000">
            <w:rPr>
              <w:rtl w:val="0"/>
            </w:rPr>
          </w:r>
        </w:p>
      </w:tc>
    </w:tr>
  </w:tbl>
  <w:p w:rsidR="00000000" w:rsidDel="00000000" w:rsidP="00000000" w:rsidRDefault="00000000" w:rsidRPr="00000000" w14:paraId="0000000D">
    <w:pPr>
      <w:pageBreakBefore w:val="0"/>
      <w:spacing w:after="120" w:before="120" w:line="276" w:lineRule="auto"/>
      <w:rPr>
        <w:rFonts w:ascii="Book Antiqua" w:cs="Book Antiqua" w:eastAsia="Book Antiqua" w:hAnsi="Book Antiqua"/>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